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57A" w:rsidRDefault="0019457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518AD2" wp14:editId="0F47885D">
            <wp:simplePos x="0" y="0"/>
            <wp:positionH relativeFrom="column">
              <wp:posOffset>-161365</wp:posOffset>
            </wp:positionH>
            <wp:positionV relativeFrom="paragraph">
              <wp:posOffset>-462614</wp:posOffset>
            </wp:positionV>
            <wp:extent cx="6761991" cy="4921984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91" cy="49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57A" w:rsidRDefault="0019457A"/>
    <w:p w:rsidR="0019457A" w:rsidRDefault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19457A" w:rsidP="0019457A"/>
    <w:p w:rsidR="0019457A" w:rsidRPr="0019457A" w:rsidRDefault="00C70475" w:rsidP="0019457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4704D1" wp14:editId="2D90A623">
            <wp:simplePos x="0" y="0"/>
            <wp:positionH relativeFrom="column">
              <wp:posOffset>-198120</wp:posOffset>
            </wp:positionH>
            <wp:positionV relativeFrom="paragraph">
              <wp:posOffset>281305</wp:posOffset>
            </wp:positionV>
            <wp:extent cx="6809105" cy="4949190"/>
            <wp:effectExtent l="0" t="0" r="0" b="3810"/>
            <wp:wrapNone/>
            <wp:docPr id="2" name="Рисунок 2" descr="F:\балансовая за 2015 год\Результаты вып-я МЗ за 2015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лансовая за 2015 год\Результаты вып-я МЗ за 2015 год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57A" w:rsidRPr="0019457A" w:rsidRDefault="0019457A" w:rsidP="0019457A"/>
    <w:p w:rsidR="0019457A" w:rsidRPr="0019457A" w:rsidRDefault="0019457A" w:rsidP="0019457A"/>
    <w:p w:rsidR="00952CB3" w:rsidRDefault="00952CB3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C70475" w:rsidP="0019457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14248E2" wp14:editId="06F2DA7A">
            <wp:simplePos x="0" y="0"/>
            <wp:positionH relativeFrom="column">
              <wp:posOffset>-117208</wp:posOffset>
            </wp:positionH>
            <wp:positionV relativeFrom="paragraph">
              <wp:posOffset>-335079</wp:posOffset>
            </wp:positionV>
            <wp:extent cx="6625390" cy="4815524"/>
            <wp:effectExtent l="0" t="0" r="4445" b="4445"/>
            <wp:wrapNone/>
            <wp:docPr id="3" name="Рисунок 3" descr="F:\балансовая за 2015 год\Результаты вып-я МЗ за 2015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лансовая за 2015 год\Результаты вып-я МЗ за 2015 год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85" cy="48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19457A" w:rsidRDefault="0019457A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C70475" w:rsidRDefault="00C70475" w:rsidP="0019457A">
      <w:pPr>
        <w:jc w:val="right"/>
      </w:pPr>
    </w:p>
    <w:p w:rsidR="0019457A" w:rsidRDefault="0019457A" w:rsidP="0019457A">
      <w:pPr>
        <w:jc w:val="right"/>
      </w:pPr>
    </w:p>
    <w:p w:rsidR="00C70475" w:rsidRPr="009E38AF" w:rsidRDefault="00C70475" w:rsidP="009E38AF">
      <w:pPr>
        <w:tabs>
          <w:tab w:val="left" w:pos="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8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 Н А Л И </w:t>
      </w:r>
      <w:proofErr w:type="gramStart"/>
      <w:r w:rsidRPr="009E38AF">
        <w:rPr>
          <w:rFonts w:ascii="Times New Roman" w:hAnsi="Times New Roman" w:cs="Times New Roman"/>
          <w:b/>
          <w:sz w:val="28"/>
          <w:szCs w:val="28"/>
        </w:rPr>
        <w:t>З</w:t>
      </w:r>
      <w:bookmarkStart w:id="0" w:name="_GoBack"/>
      <w:bookmarkEnd w:id="0"/>
      <w:proofErr w:type="gramEnd"/>
    </w:p>
    <w:p w:rsidR="00C70475" w:rsidRPr="009E38AF" w:rsidRDefault="00C70475" w:rsidP="009E38AF">
      <w:pPr>
        <w:tabs>
          <w:tab w:val="left" w:pos="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8AF">
        <w:rPr>
          <w:rFonts w:ascii="Times New Roman" w:hAnsi="Times New Roman" w:cs="Times New Roman"/>
          <w:b/>
          <w:sz w:val="28"/>
          <w:szCs w:val="28"/>
        </w:rPr>
        <w:t xml:space="preserve">работы МБУ </w:t>
      </w:r>
      <w:proofErr w:type="gramStart"/>
      <w:r w:rsidRPr="009E38AF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9E38AF">
        <w:rPr>
          <w:rFonts w:ascii="Times New Roman" w:hAnsi="Times New Roman" w:cs="Times New Roman"/>
          <w:b/>
          <w:sz w:val="28"/>
          <w:szCs w:val="28"/>
        </w:rPr>
        <w:t xml:space="preserve"> «Детско-юношеская спортивная школа»</w:t>
      </w:r>
    </w:p>
    <w:p w:rsidR="00C70475" w:rsidRPr="009E38AF" w:rsidRDefault="00C70475" w:rsidP="009E38AF">
      <w:pPr>
        <w:tabs>
          <w:tab w:val="left" w:pos="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8AF">
        <w:rPr>
          <w:rFonts w:ascii="Times New Roman" w:hAnsi="Times New Roman" w:cs="Times New Roman"/>
          <w:b/>
          <w:sz w:val="28"/>
          <w:szCs w:val="28"/>
        </w:rPr>
        <w:t>за 2015 год.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70475">
        <w:rPr>
          <w:rFonts w:ascii="Times New Roman" w:hAnsi="Times New Roman" w:cs="Times New Roman"/>
          <w:sz w:val="28"/>
          <w:szCs w:val="28"/>
        </w:rPr>
        <w:t>Проанализировав деятельность МБУ ДО «Детско-юношеская спортивная школ» г. Темрюка МО  Темрюкский район, можно сделать вывод, что план работы на   2015 года в целом выполнен.</w:t>
      </w:r>
      <w:proofErr w:type="gramEnd"/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1.</w:t>
      </w:r>
      <w:r w:rsidRPr="00C70475">
        <w:rPr>
          <w:rFonts w:ascii="Times New Roman" w:hAnsi="Times New Roman" w:cs="Times New Roman"/>
          <w:sz w:val="28"/>
          <w:szCs w:val="28"/>
        </w:rPr>
        <w:tab/>
        <w:t>Организационные мероприятия.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В данном учебном году  в ДЮСШ на 1 сентября была укомплектовано  106 учебных групп с общим  числом занимающихся  1828 человека.  Занятия ведут   60  тренеров -  преподавателей,  из них: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- штатных  - 25  педагогов 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70475">
        <w:rPr>
          <w:rFonts w:ascii="Times New Roman" w:hAnsi="Times New Roman" w:cs="Times New Roman"/>
          <w:sz w:val="28"/>
          <w:szCs w:val="28"/>
        </w:rPr>
        <w:t>внутренних</w:t>
      </w:r>
      <w:proofErr w:type="gramEnd"/>
      <w:r w:rsidRPr="00C70475">
        <w:rPr>
          <w:rFonts w:ascii="Times New Roman" w:hAnsi="Times New Roman" w:cs="Times New Roman"/>
          <w:sz w:val="28"/>
          <w:szCs w:val="28"/>
        </w:rPr>
        <w:t xml:space="preserve"> совместителя  - 4  педагога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внешних совместителей  - 31 педагог.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С 1 сентября 2015 года в школе   реализуется  общеобразовательные программы по  9 видам спорта: </w:t>
      </w:r>
      <w:proofErr w:type="spellStart"/>
      <w:r w:rsidRPr="00C70475">
        <w:rPr>
          <w:rFonts w:ascii="Times New Roman" w:hAnsi="Times New Roman" w:cs="Times New Roman"/>
          <w:sz w:val="28"/>
          <w:szCs w:val="28"/>
        </w:rPr>
        <w:t>армспорт</w:t>
      </w:r>
      <w:proofErr w:type="spellEnd"/>
      <w:r w:rsidRPr="00C70475">
        <w:rPr>
          <w:rFonts w:ascii="Times New Roman" w:hAnsi="Times New Roman" w:cs="Times New Roman"/>
          <w:sz w:val="28"/>
          <w:szCs w:val="28"/>
        </w:rPr>
        <w:t xml:space="preserve">,  бокс, гиревой спорт, волейбол, греко-римская борьба, легкая атлетика, футбол, художественная гимнастика, спортивный туризм.  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2.</w:t>
      </w:r>
      <w:r w:rsidRPr="00C70475">
        <w:rPr>
          <w:rFonts w:ascii="Times New Roman" w:hAnsi="Times New Roman" w:cs="Times New Roman"/>
          <w:sz w:val="28"/>
          <w:szCs w:val="28"/>
        </w:rPr>
        <w:tab/>
        <w:t>Учебно-тренировочная работа.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  В МБУ ДО ДЮСШ работают группы спортивно-оздоровительные, начальной подготовки и учебно-тренировочные.   В   соответствие с программными требованиями их посещают учащиеся 5-19 лет.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Также, в соответствие с Федеральным законом Российской Федерации от 04.12.2007 № 329-ФЗ "О физической культуре и спорте в Российской Федерации", </w:t>
      </w:r>
      <w:r w:rsidRPr="00C70475">
        <w:rPr>
          <w:rFonts w:ascii="Times New Roman" w:hAnsi="Times New Roman" w:cs="Times New Roman"/>
          <w:sz w:val="28"/>
          <w:szCs w:val="28"/>
        </w:rPr>
        <w:lastRenderedPageBreak/>
        <w:t xml:space="preserve">Приказом Министерства спорта РФ от 24 октября 2012 г. N 325 "О методических рекомендациях по организации спортивной подготовки в Российской Федерации"  обеспечен прием  10% от общей численности учащихся  (182 спортсмена)  для реализации спортивной подготовки по  видам:  </w:t>
      </w:r>
      <w:proofErr w:type="spellStart"/>
      <w:r w:rsidRPr="00C70475">
        <w:rPr>
          <w:rFonts w:ascii="Times New Roman" w:hAnsi="Times New Roman" w:cs="Times New Roman"/>
          <w:sz w:val="28"/>
          <w:szCs w:val="28"/>
        </w:rPr>
        <w:t>армспорт</w:t>
      </w:r>
      <w:proofErr w:type="spellEnd"/>
      <w:r w:rsidRPr="00C70475">
        <w:rPr>
          <w:rFonts w:ascii="Times New Roman" w:hAnsi="Times New Roman" w:cs="Times New Roman"/>
          <w:sz w:val="28"/>
          <w:szCs w:val="28"/>
        </w:rPr>
        <w:t>, греко-римская борьба, гиревой спорт, легкая атлетика,  футбол, художественная подготовка.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Учебный план школы по общеобразовательным программам рассчитан на 46 учебных недель. Согласно дополнительным образовательным программам учащиеся должны выполнить требования контрольных переводных нормативов в конце учебного года.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Учебный план по программам спортивной подготовки  рассчитан на 52 недели, в том числе  и на участие в учебно-тренировочных сборах, восстановительные мероприятия в период летних каникул. Для перевода на следующий этап реализации спортивной подготовки  спортсмены также  должны выполнить требования  контрольных нормативов, а также показать результат в соревнованиях  различного уровня.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Календарь спортивно-массовых мероприятий включает в себя соревнования, в которых могут принимать участие воспитанники различного возраста и степени подготовленности. Так, администрация  МБУ ДО  ДЮСШ при поддержке Управления образованием, старается проводить мероприятия муниципального  масштаба, в которых свои достижения могут показать ребята, начиная с первого года обучения.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Администрацией и тренерским советом  МБУ ДО ДЮСШ  для  привлечения детей к систематическим занятиям  ФК и  в целях качественного формирования сборных команд большое внимание в этом учебном году уделялось проведению соревнований в городе и районе.  Это способствует как техническому мастерству юных спортсменов, так и увеличивает интерес ребят к систематическим занятиям  физкультурой и спортом.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 Также, благодаря выделению средств из муниципального бюджета по программе  развития массового спорта  в Темрюкском районе (депутатские)  увеличилось количество выездов юных спортсменов  для участия в зональных и региональных соревнованиях. А это приводит к повышению мастерства и присвоению разрядов учащимся.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3.</w:t>
      </w:r>
      <w:r w:rsidRPr="00C70475">
        <w:rPr>
          <w:rFonts w:ascii="Times New Roman" w:hAnsi="Times New Roman" w:cs="Times New Roman"/>
          <w:sz w:val="28"/>
          <w:szCs w:val="28"/>
        </w:rPr>
        <w:tab/>
        <w:t>Спортивно-массовая работа.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 Одним из критериев работы школы является выполнение учащимися требований ЕВСК по видам спорта и присвоение им разрядов. 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 В 2015 году было присвоено 232 массовых разряда и  7 первых спортивных разрядов.   2 спортсмена подтвердили  </w:t>
      </w:r>
      <w:proofErr w:type="gramStart"/>
      <w:r w:rsidRPr="00C70475">
        <w:rPr>
          <w:rFonts w:ascii="Times New Roman" w:hAnsi="Times New Roman" w:cs="Times New Roman"/>
          <w:sz w:val="28"/>
          <w:szCs w:val="28"/>
        </w:rPr>
        <w:t>звание Кандидата</w:t>
      </w:r>
      <w:proofErr w:type="gramEnd"/>
      <w:r w:rsidRPr="00C70475">
        <w:rPr>
          <w:rFonts w:ascii="Times New Roman" w:hAnsi="Times New Roman" w:cs="Times New Roman"/>
          <w:sz w:val="28"/>
          <w:szCs w:val="28"/>
        </w:rPr>
        <w:t xml:space="preserve">  в Мастера спота.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В календаре  спортивно-массовых мероприятий МБУ ДО ДЮСШ на 2015 год было запланировано    121  мероприятие.   Приняли участие воспитанники  школы в 49   мероприятиях (турнирах, матчевых встречах, первенствах) краевого уровня.  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В каждом отделении в течение 2015 года были проведены открытые первенства школы и МО Темрюкский район: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1. Открытые первенства школы по боксу    - 4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2. Открытые первенства по греко-римской борьбе –  4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3. Турниры по волейболу, посвященные знаменательным датам –  5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4. Первенства школы и МО Темрюкский район по  гиревому спорту – 3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5. Открытые соревнования по  туризму   - 2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6. Первенства школы по </w:t>
      </w:r>
      <w:proofErr w:type="spellStart"/>
      <w:r w:rsidRPr="00C70475">
        <w:rPr>
          <w:rFonts w:ascii="Times New Roman" w:hAnsi="Times New Roman" w:cs="Times New Roman"/>
          <w:sz w:val="28"/>
          <w:szCs w:val="28"/>
        </w:rPr>
        <w:t>армспорту</w:t>
      </w:r>
      <w:proofErr w:type="spellEnd"/>
      <w:r w:rsidRPr="00C70475">
        <w:rPr>
          <w:rFonts w:ascii="Times New Roman" w:hAnsi="Times New Roman" w:cs="Times New Roman"/>
          <w:sz w:val="28"/>
          <w:szCs w:val="28"/>
        </w:rPr>
        <w:t xml:space="preserve"> –  3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7. Первенства школы  и МО Темрюкский район по легкой атлетике – 4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8. Турниры по футболу, посвященные знаменательным датам – 6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9. Открытые первенства по художественной гимнастике –  3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lastRenderedPageBreak/>
        <w:t xml:space="preserve">    В спортивно-массовых мероприятиях за указанный период  приняло участие более  1500 учащихся МБОУ ДОД ДЮСШ. 654  учащихся стали призерами:  1 место – 208 учащихся, 2 место – 236  учащихся, 3 место – 210  учащихся.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C70475">
        <w:rPr>
          <w:rFonts w:ascii="Times New Roman" w:hAnsi="Times New Roman" w:cs="Times New Roman"/>
          <w:sz w:val="28"/>
          <w:szCs w:val="28"/>
        </w:rPr>
        <w:t>Кроме соревнований по культивируемым видам спорта,  в рамках совместной деятельности с учреждениями и организациями Темрюкского района  МБУ ДО  ДЮСШ  на муниципальном уровне проводит спортивно – массовые и физкультурно – оздоровительных мероприятия,  в которых принимают участие практически все обучающиеся в спортивной школе:</w:t>
      </w:r>
      <w:proofErr w:type="gramEnd"/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Игровая спартакиада «Спортивные надежды Кубани!»;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Президентские спортивные игры;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Президентские спортивные состязания;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- Кубки губернатора краснодарского края по футболу, легкой атлетике,  </w:t>
      </w:r>
      <w:proofErr w:type="spellStart"/>
      <w:r w:rsidRPr="00C70475">
        <w:rPr>
          <w:rFonts w:ascii="Times New Roman" w:hAnsi="Times New Roman" w:cs="Times New Roman"/>
          <w:sz w:val="28"/>
          <w:szCs w:val="28"/>
        </w:rPr>
        <w:t>стритболу</w:t>
      </w:r>
      <w:proofErr w:type="spellEnd"/>
      <w:r w:rsidRPr="00C70475">
        <w:rPr>
          <w:rFonts w:ascii="Times New Roman" w:hAnsi="Times New Roman" w:cs="Times New Roman"/>
          <w:sz w:val="28"/>
          <w:szCs w:val="28"/>
        </w:rPr>
        <w:t xml:space="preserve">  и т.д.;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спортивные праздники и эстафеты к 9 мая, Дню здоровья, Дню Защиты детей, Дню конституции, Дню города и т.д.;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муниципальный этап Спартакиады среди допризывной молодежи;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молодежные спортивные акции;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всероссийская акция «Кубань Олимпийская против наркотиков»</w:t>
      </w:r>
      <w:proofErr w:type="gramStart"/>
      <w:r w:rsidRPr="00C7047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«Спор</w:t>
      </w:r>
      <w:proofErr w:type="gramStart"/>
      <w:r w:rsidRPr="00C7047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C70475">
        <w:rPr>
          <w:rFonts w:ascii="Times New Roman" w:hAnsi="Times New Roman" w:cs="Times New Roman"/>
          <w:sz w:val="28"/>
          <w:szCs w:val="28"/>
        </w:rPr>
        <w:t xml:space="preserve"> альтернатива пагубным привычкам»;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просветительский фестиваль «Фитнес-</w:t>
      </w:r>
      <w:proofErr w:type="spellStart"/>
      <w:r w:rsidRPr="00C70475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Pr="00C70475">
        <w:rPr>
          <w:rFonts w:ascii="Times New Roman" w:hAnsi="Times New Roman" w:cs="Times New Roman"/>
          <w:sz w:val="28"/>
          <w:szCs w:val="28"/>
        </w:rPr>
        <w:t xml:space="preserve">» среди учащихся </w:t>
      </w:r>
      <w:proofErr w:type="spellStart"/>
      <w:r w:rsidRPr="00C70475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Pr="00C70475">
        <w:rPr>
          <w:rFonts w:ascii="Times New Roman" w:hAnsi="Times New Roman" w:cs="Times New Roman"/>
          <w:sz w:val="28"/>
          <w:szCs w:val="28"/>
        </w:rPr>
        <w:t xml:space="preserve"> и ВУЗов;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спортивно-массовое мероприятие «Здоровье! Молодость! Успех!»;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- товарищеские  турниры, встречи, игры и т.д.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  В соревнованиях среди учащихся образовательных учреждений  МО Темрюкский район ежегодно принимают участие более 9500 учащихся (около 80  % от общего числа учащихся школ).  462 учащихся получили грамоты, дипломы и медали за занятые призовые места в соревнованиях.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 xml:space="preserve">        Результатом  этой работы является: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C70475">
        <w:rPr>
          <w:rFonts w:ascii="Times New Roman" w:hAnsi="Times New Roman" w:cs="Times New Roman"/>
          <w:sz w:val="28"/>
          <w:szCs w:val="28"/>
        </w:rPr>
        <w:tab/>
        <w:t>Выявление  сильнейших спортсменов Темрюкского района;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2.</w:t>
      </w:r>
      <w:r w:rsidRPr="00C70475">
        <w:rPr>
          <w:rFonts w:ascii="Times New Roman" w:hAnsi="Times New Roman" w:cs="Times New Roman"/>
          <w:sz w:val="28"/>
          <w:szCs w:val="28"/>
        </w:rPr>
        <w:tab/>
        <w:t>Отбор и спортивная профориентация перспективных детей;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3.</w:t>
      </w:r>
      <w:r w:rsidRPr="00C70475">
        <w:rPr>
          <w:rFonts w:ascii="Times New Roman" w:hAnsi="Times New Roman" w:cs="Times New Roman"/>
          <w:sz w:val="28"/>
          <w:szCs w:val="28"/>
        </w:rPr>
        <w:tab/>
        <w:t>Комплектование сборных команд по видам спорта;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4.</w:t>
      </w:r>
      <w:r w:rsidRPr="00C70475">
        <w:rPr>
          <w:rFonts w:ascii="Times New Roman" w:hAnsi="Times New Roman" w:cs="Times New Roman"/>
          <w:sz w:val="28"/>
          <w:szCs w:val="28"/>
        </w:rPr>
        <w:tab/>
        <w:t>Вовлечение в занятия физической культурой и спортом максимального количества детей и подростков;</w:t>
      </w:r>
    </w:p>
    <w:p w:rsidR="00C70475" w:rsidRPr="00C70475" w:rsidRDefault="00C70475" w:rsidP="00C70475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  <w:r w:rsidRPr="00C70475">
        <w:rPr>
          <w:rFonts w:ascii="Times New Roman" w:hAnsi="Times New Roman" w:cs="Times New Roman"/>
          <w:sz w:val="28"/>
          <w:szCs w:val="28"/>
        </w:rPr>
        <w:t>5.</w:t>
      </w:r>
      <w:r w:rsidRPr="00C70475">
        <w:rPr>
          <w:rFonts w:ascii="Times New Roman" w:hAnsi="Times New Roman" w:cs="Times New Roman"/>
          <w:sz w:val="28"/>
          <w:szCs w:val="28"/>
        </w:rPr>
        <w:tab/>
        <w:t>Пропаганда  занятий спортом и здорового образа жизни.</w:t>
      </w:r>
    </w:p>
    <w:p w:rsidR="0019457A" w:rsidRPr="00C70475" w:rsidRDefault="0019457A" w:rsidP="0019457A">
      <w:pPr>
        <w:tabs>
          <w:tab w:val="left" w:pos="620"/>
        </w:tabs>
        <w:rPr>
          <w:rFonts w:ascii="Times New Roman" w:hAnsi="Times New Roman" w:cs="Times New Roman"/>
          <w:sz w:val="28"/>
          <w:szCs w:val="28"/>
        </w:rPr>
      </w:pPr>
    </w:p>
    <w:p w:rsidR="0019457A" w:rsidRDefault="0019457A" w:rsidP="0019457A">
      <w:pPr>
        <w:tabs>
          <w:tab w:val="left" w:pos="620"/>
        </w:tabs>
      </w:pPr>
    </w:p>
    <w:p w:rsidR="0019457A" w:rsidRDefault="0019457A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Default="00C70475" w:rsidP="0019457A">
      <w:pPr>
        <w:tabs>
          <w:tab w:val="left" w:pos="620"/>
        </w:tabs>
      </w:pPr>
    </w:p>
    <w:p w:rsidR="00C70475" w:rsidRPr="00C70475" w:rsidRDefault="00C70475" w:rsidP="00C70475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proofErr w:type="gramStart"/>
      <w:r w:rsidRPr="00C70475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С</w:t>
      </w:r>
      <w:proofErr w:type="gramEnd"/>
      <w:r w:rsidRPr="00C70475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В Е Д Е Н И Я</w:t>
      </w:r>
    </w:p>
    <w:p w:rsidR="00C70475" w:rsidRPr="00C70475" w:rsidRDefault="00C70475" w:rsidP="00C70475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C70475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о достижениях учащихся МБУ ДО ДЮСШ 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3402"/>
        <w:gridCol w:w="6945"/>
      </w:tblGrid>
      <w:tr w:rsidR="00C70475" w:rsidRPr="00C70475" w:rsidTr="00FD363E">
        <w:trPr>
          <w:trHeight w:val="480"/>
        </w:trPr>
        <w:tc>
          <w:tcPr>
            <w:tcW w:w="426" w:type="dxa"/>
          </w:tcPr>
          <w:p w:rsidR="00C70475" w:rsidRPr="00C70475" w:rsidRDefault="00C70475" w:rsidP="00C7047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402" w:type="dxa"/>
          </w:tcPr>
          <w:p w:rsidR="00C70475" w:rsidRPr="00C70475" w:rsidRDefault="00C70475" w:rsidP="00C7047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Показатель </w:t>
            </w:r>
          </w:p>
        </w:tc>
        <w:tc>
          <w:tcPr>
            <w:tcW w:w="6945" w:type="dxa"/>
          </w:tcPr>
          <w:p w:rsidR="00C70475" w:rsidRPr="00C70475" w:rsidRDefault="00C70475" w:rsidP="00C7047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2015 год</w:t>
            </w:r>
          </w:p>
          <w:p w:rsidR="00C70475" w:rsidRPr="00C70475" w:rsidRDefault="00C70475" w:rsidP="00C7047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Количество человек</w:t>
            </w:r>
          </w:p>
        </w:tc>
      </w:tr>
      <w:tr w:rsidR="00C70475" w:rsidRPr="00C70475" w:rsidTr="00FD363E">
        <w:trPr>
          <w:trHeight w:val="1243"/>
        </w:trPr>
        <w:tc>
          <w:tcPr>
            <w:tcW w:w="426" w:type="dxa"/>
          </w:tcPr>
          <w:p w:rsidR="00C70475" w:rsidRPr="00C70475" w:rsidRDefault="00C70475" w:rsidP="00C70475">
            <w:pPr>
              <w:spacing w:after="0" w:line="0" w:lineRule="atLeast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1.</w:t>
            </w:r>
          </w:p>
          <w:p w:rsidR="00C70475" w:rsidRPr="00C70475" w:rsidRDefault="00C70475" w:rsidP="00C70475">
            <w:pPr>
              <w:spacing w:after="0" w:line="0" w:lineRule="atLeast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402" w:type="dxa"/>
          </w:tcPr>
          <w:p w:rsidR="00C70475" w:rsidRPr="00C70475" w:rsidRDefault="00C70475" w:rsidP="00C70475">
            <w:pPr>
              <w:spacing w:after="0" w:line="240" w:lineRule="auto"/>
              <w:ind w:left="12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Количество  соревнований         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регионального и    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всероссийского уровня  </w:t>
            </w:r>
          </w:p>
        </w:tc>
        <w:tc>
          <w:tcPr>
            <w:tcW w:w="6945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Всего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49</w:t>
            </w: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: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 Первенства и чемпионаты края –1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 Всероссийские соревнования и ЮФО  - 3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 краевые турниры -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29</w:t>
            </w:r>
          </w:p>
        </w:tc>
      </w:tr>
      <w:tr w:rsidR="00C70475" w:rsidRPr="00C70475" w:rsidTr="00FD363E">
        <w:trPr>
          <w:trHeight w:val="1220"/>
        </w:trPr>
        <w:tc>
          <w:tcPr>
            <w:tcW w:w="426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2.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402" w:type="dxa"/>
          </w:tcPr>
          <w:p w:rsidR="00C70475" w:rsidRPr="00C70475" w:rsidRDefault="00C70475" w:rsidP="00C70475">
            <w:pPr>
              <w:spacing w:after="0" w:line="240" w:lineRule="auto"/>
              <w:ind w:left="12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Количество призеров  </w:t>
            </w:r>
            <w:proofErr w:type="gram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</w:t>
            </w:r>
            <w:proofErr w:type="gram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    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gram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соревнованиях</w:t>
            </w:r>
            <w:proofErr w:type="gram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всероссийского и  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регионального уровня</w:t>
            </w:r>
          </w:p>
        </w:tc>
        <w:tc>
          <w:tcPr>
            <w:tcW w:w="6945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Всего: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46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-Первенства и чемпионаты края –1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Всероссийские соревнования и ЮФО- 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краевые турниры –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28</w:t>
            </w:r>
          </w:p>
        </w:tc>
      </w:tr>
      <w:tr w:rsidR="00C70475" w:rsidRPr="00C70475" w:rsidTr="00FD363E">
        <w:trPr>
          <w:trHeight w:val="601"/>
        </w:trPr>
        <w:tc>
          <w:tcPr>
            <w:tcW w:w="426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3.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402" w:type="dxa"/>
          </w:tcPr>
          <w:p w:rsidR="00C70475" w:rsidRPr="00C70475" w:rsidRDefault="00C70475" w:rsidP="00C70475">
            <w:pPr>
              <w:spacing w:after="0" w:line="240" w:lineRule="auto"/>
              <w:ind w:left="12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Присвоено массовых   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разрядов</w:t>
            </w:r>
          </w:p>
        </w:tc>
        <w:tc>
          <w:tcPr>
            <w:tcW w:w="6945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Всего: 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Массовых  разрядов -  232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1 </w:t>
            </w:r>
            <w:proofErr w:type="spell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сп</w:t>
            </w:r>
            <w:proofErr w:type="spell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.  разряд –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</w:t>
            </w: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 2 </w:t>
            </w:r>
            <w:proofErr w:type="spell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сп</w:t>
            </w:r>
            <w:proofErr w:type="spell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. 3 </w:t>
            </w:r>
            <w:proofErr w:type="spell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сп</w:t>
            </w:r>
            <w:proofErr w:type="spell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. разряд –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96, </w:t>
            </w: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Разряды  юношеские –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129</w:t>
            </w:r>
          </w:p>
        </w:tc>
      </w:tr>
      <w:tr w:rsidR="00C70475" w:rsidRPr="00C70475" w:rsidTr="00FD363E">
        <w:trPr>
          <w:trHeight w:val="405"/>
        </w:trPr>
        <w:tc>
          <w:tcPr>
            <w:tcW w:w="426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3402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Количество  соревнований   проведенных с   учащимися ОУ </w:t>
            </w:r>
          </w:p>
        </w:tc>
        <w:tc>
          <w:tcPr>
            <w:tcW w:w="6945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Всего</w:t>
            </w:r>
            <w:proofErr w:type="gram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:</w:t>
            </w:r>
            <w:proofErr w:type="gram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</w:t>
            </w:r>
            <w:r w:rsidRPr="00C7047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63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C70475" w:rsidRPr="00C70475" w:rsidTr="00FD363E">
        <w:trPr>
          <w:trHeight w:val="2940"/>
        </w:trPr>
        <w:tc>
          <w:tcPr>
            <w:tcW w:w="426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5.</w:t>
            </w:r>
          </w:p>
        </w:tc>
        <w:tc>
          <w:tcPr>
            <w:tcW w:w="3402" w:type="dxa"/>
          </w:tcPr>
          <w:p w:rsidR="00C70475" w:rsidRPr="00C70475" w:rsidRDefault="00C70475" w:rsidP="00C7047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Призеры соревнований </w:t>
            </w:r>
          </w:p>
        </w:tc>
        <w:tc>
          <w:tcPr>
            <w:tcW w:w="6945" w:type="dxa"/>
          </w:tcPr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1. Призер Чемпионата России по карате-до- 2 место</w:t>
            </w:r>
            <w:proofErr w:type="gram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,(</w:t>
            </w:r>
            <w:proofErr w:type="gram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Санкт- Петербург)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2. Победители и призеры Чемпионата Краснодарского края по </w:t>
            </w:r>
            <w:proofErr w:type="spellStart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армспорту</w:t>
            </w:r>
            <w:proofErr w:type="spellEnd"/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в Краснодаре – 7 – победителей и 11 призеров.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3.  Чемпионат Краснодарского края по гиревому спорту – 1 победитель.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4.  Призеры  </w:t>
            </w: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VII</w:t>
            </w: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летней Спартакиады учащихся Кубани по волейболу – 3 место, 1 команда победителей.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5. Призеры первенства Краснодарского края по художественной гимнастике – 1   призер.</w:t>
            </w:r>
          </w:p>
          <w:p w:rsidR="00C70475" w:rsidRPr="00C70475" w:rsidRDefault="00C70475" w:rsidP="00C7047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C70475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6.  Призеры Всероссийских  соревнований по легкой атлетике – 3 призера.</w:t>
            </w:r>
          </w:p>
        </w:tc>
      </w:tr>
    </w:tbl>
    <w:p w:rsidR="00C70475" w:rsidRPr="00C70475" w:rsidRDefault="00C70475" w:rsidP="00C70475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C70475" w:rsidRPr="00C70475" w:rsidRDefault="00C70475" w:rsidP="00C70475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19457A" w:rsidRPr="00FD363E" w:rsidRDefault="00C70475" w:rsidP="00FD363E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C70475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Директор МБУ Д</w:t>
      </w:r>
      <w:r w:rsidR="00FD36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О ДЮСШ    </w:t>
      </w:r>
      <w:r w:rsidRPr="00C70475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                   </w:t>
      </w:r>
      <w:r w:rsidR="00FD36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А.В. Новицкий</w:t>
      </w:r>
    </w:p>
    <w:p w:rsidR="0019457A" w:rsidRPr="0019457A" w:rsidRDefault="0019457A" w:rsidP="0019457A"/>
    <w:p w:rsidR="0019457A" w:rsidRPr="0019457A" w:rsidRDefault="0019457A" w:rsidP="0019457A"/>
    <w:p w:rsidR="0019457A" w:rsidRDefault="0019457A" w:rsidP="0019457A"/>
    <w:p w:rsidR="0019457A" w:rsidRDefault="0019457A" w:rsidP="0019457A"/>
    <w:p w:rsidR="0019457A" w:rsidRDefault="0019457A" w:rsidP="0019457A"/>
    <w:p w:rsidR="0019457A" w:rsidRDefault="0019457A" w:rsidP="0019457A"/>
    <w:p w:rsidR="0019457A" w:rsidRDefault="0019457A" w:rsidP="0019457A"/>
    <w:p w:rsidR="0019457A" w:rsidRDefault="0019457A" w:rsidP="0019457A"/>
    <w:p w:rsidR="0019457A" w:rsidRDefault="0019457A" w:rsidP="0019457A"/>
    <w:p w:rsidR="0019457A" w:rsidRPr="0019457A" w:rsidRDefault="0019457A" w:rsidP="0019457A"/>
    <w:sectPr w:rsidR="0019457A" w:rsidRPr="0019457A" w:rsidSect="00C70475">
      <w:footerReference w:type="default" r:id="rId10"/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0F8" w:rsidRDefault="007B00F8" w:rsidP="0019457A">
      <w:pPr>
        <w:spacing w:after="0" w:line="240" w:lineRule="auto"/>
      </w:pPr>
      <w:r>
        <w:separator/>
      </w:r>
    </w:p>
  </w:endnote>
  <w:endnote w:type="continuationSeparator" w:id="0">
    <w:p w:rsidR="007B00F8" w:rsidRDefault="007B00F8" w:rsidP="0019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7A" w:rsidRDefault="0019457A">
    <w:pPr>
      <w:pStyle w:val="a7"/>
    </w:pPr>
  </w:p>
  <w:p w:rsidR="0019457A" w:rsidRDefault="0019457A">
    <w:pPr>
      <w:pStyle w:val="a7"/>
    </w:pPr>
  </w:p>
  <w:p w:rsidR="0019457A" w:rsidRDefault="0019457A">
    <w:pPr>
      <w:pStyle w:val="a7"/>
    </w:pPr>
  </w:p>
  <w:p w:rsidR="0019457A" w:rsidRDefault="0019457A">
    <w:pPr>
      <w:pStyle w:val="a7"/>
    </w:pPr>
  </w:p>
  <w:p w:rsidR="0019457A" w:rsidRDefault="0019457A">
    <w:pPr>
      <w:pStyle w:val="a7"/>
    </w:pPr>
  </w:p>
  <w:p w:rsidR="0019457A" w:rsidRDefault="001945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0F8" w:rsidRDefault="007B00F8" w:rsidP="0019457A">
      <w:pPr>
        <w:spacing w:after="0" w:line="240" w:lineRule="auto"/>
      </w:pPr>
      <w:r>
        <w:separator/>
      </w:r>
    </w:p>
  </w:footnote>
  <w:footnote w:type="continuationSeparator" w:id="0">
    <w:p w:rsidR="007B00F8" w:rsidRDefault="007B00F8" w:rsidP="00194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7A"/>
    <w:rsid w:val="0019457A"/>
    <w:rsid w:val="00335D21"/>
    <w:rsid w:val="00756886"/>
    <w:rsid w:val="007B00F8"/>
    <w:rsid w:val="00952CB3"/>
    <w:rsid w:val="009E38AF"/>
    <w:rsid w:val="00C70475"/>
    <w:rsid w:val="00FD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4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457A"/>
  </w:style>
  <w:style w:type="paragraph" w:styleId="a7">
    <w:name w:val="footer"/>
    <w:basedOn w:val="a"/>
    <w:link w:val="a8"/>
    <w:uiPriority w:val="99"/>
    <w:unhideWhenUsed/>
    <w:rsid w:val="00194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45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4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457A"/>
  </w:style>
  <w:style w:type="paragraph" w:styleId="a7">
    <w:name w:val="footer"/>
    <w:basedOn w:val="a"/>
    <w:link w:val="a8"/>
    <w:uiPriority w:val="99"/>
    <w:unhideWhenUsed/>
    <w:rsid w:val="00194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4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1159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2016-05-10T17:22:00Z</dcterms:created>
  <dcterms:modified xsi:type="dcterms:W3CDTF">2016-05-10T17:22:00Z</dcterms:modified>
</cp:coreProperties>
</file>